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38370E">
        <w:rPr>
          <w:b/>
        </w:rPr>
        <w:t xml:space="preserve"> 6.1</w:t>
      </w:r>
    </w:p>
    <w:p w:rsidR="0056579D" w:rsidRDefault="0056579D" w:rsidP="0038370E">
      <w:pPr>
        <w:rPr>
          <w:b/>
        </w:rPr>
      </w:pPr>
      <w:r>
        <w:rPr>
          <w:b/>
        </w:rPr>
        <w:t>Nazwa projektu:</w:t>
      </w:r>
      <w:r w:rsidR="0038370E" w:rsidRPr="0038370E">
        <w:t xml:space="preserve"> </w:t>
      </w:r>
      <w:r w:rsidR="0038370E" w:rsidRPr="0038370E">
        <w:rPr>
          <w:b/>
        </w:rPr>
        <w:t xml:space="preserve">Zakup taboru autobusowego </w:t>
      </w:r>
      <w:r w:rsidR="0038370E">
        <w:rPr>
          <w:b/>
        </w:rPr>
        <w:t xml:space="preserve">(130 niskopodłogowych autobusów </w:t>
      </w:r>
      <w:r w:rsidR="0038370E" w:rsidRPr="0038370E">
        <w:rPr>
          <w:b/>
        </w:rPr>
        <w:t>niskoemisyjnych) wraz z infrastrukturą towarzyszącą</w:t>
      </w:r>
    </w:p>
    <w:p w:rsidR="00163B69" w:rsidRDefault="00163B69" w:rsidP="00230E7E">
      <w:pPr>
        <w:rPr>
          <w:b/>
        </w:rPr>
      </w:pPr>
      <w:r>
        <w:rPr>
          <w:b/>
        </w:rPr>
        <w:t>Numer projektu:</w:t>
      </w:r>
      <w:r w:rsidR="0038370E" w:rsidRPr="0038370E">
        <w:t xml:space="preserve"> </w:t>
      </w:r>
      <w:r w:rsidR="0038370E" w:rsidRPr="0038370E">
        <w:rPr>
          <w:b/>
        </w:rPr>
        <w:t>POIS.06.01.00-00-0021/16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38370E" w:rsidRPr="0038370E">
        <w:t xml:space="preserve"> </w:t>
      </w:r>
      <w:r w:rsidR="0038370E" w:rsidRPr="0038370E">
        <w:rPr>
          <w:b/>
        </w:rPr>
        <w:t xml:space="preserve">Miejskie Zakłady Autobusowe Sp. z </w:t>
      </w:r>
      <w:proofErr w:type="spellStart"/>
      <w:r w:rsidR="0038370E" w:rsidRPr="0038370E">
        <w:rPr>
          <w:b/>
        </w:rPr>
        <w:t>o.o</w:t>
      </w:r>
      <w:proofErr w:type="spellEnd"/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38370E">
        <w:rPr>
          <w:b/>
        </w:rPr>
        <w:t xml:space="preserve"> </w:t>
      </w:r>
      <w:r w:rsidR="0038370E" w:rsidRPr="0038370E">
        <w:rPr>
          <w:b/>
        </w:rPr>
        <w:t>417 501 729,00</w:t>
      </w:r>
      <w:r w:rsidR="002B6E78">
        <w:rPr>
          <w:b/>
        </w:rPr>
        <w:t xml:space="preserve"> PLN</w:t>
      </w:r>
    </w:p>
    <w:p w:rsidR="0056579D" w:rsidRDefault="0056579D" w:rsidP="00D33ABB">
      <w:pPr>
        <w:jc w:val="both"/>
        <w:rPr>
          <w:b/>
        </w:rPr>
      </w:pPr>
      <w:r>
        <w:rPr>
          <w:b/>
        </w:rPr>
        <w:t>Krótki opis</w:t>
      </w:r>
      <w:r w:rsidR="0038370E">
        <w:rPr>
          <w:b/>
        </w:rPr>
        <w:t xml:space="preserve">: </w:t>
      </w:r>
      <w:r w:rsidR="0038370E" w:rsidRPr="00D571B1">
        <w:t>Projekt MZA realizowany będzie na terenie m.st. Warszawy. Obejmuje zakup 130 szt. autobusów przegubowych elektrycznych, które będą skierowane do obsługi linii autobusowych w ścisłym centrum miasta – na Trakcie Królewskim. Z budżetu projektu sfinansowane zostaną zakupy taboru i ładowarek. Realizacja głównego wskaźnika w projekcie (zakup autobusów) w podziale na lata: 2017 – 0, 2018 – 0, 2019 – 60, 2020 – 70. Ładowarki zostaną zakupione w 2019 roku.</w:t>
      </w:r>
    </w:p>
    <w:p w:rsidR="0056579D" w:rsidRPr="00DE2465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8"/>
        <w:gridCol w:w="1591"/>
        <w:gridCol w:w="3402"/>
        <w:gridCol w:w="1647"/>
        <w:gridCol w:w="5387"/>
      </w:tblGrid>
      <w:tr w:rsidR="006D6EC3" w:rsidTr="00CC643A">
        <w:tc>
          <w:tcPr>
            <w:tcW w:w="13975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CC643A">
        <w:tc>
          <w:tcPr>
            <w:tcW w:w="1948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159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340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64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5387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967A2A" w:rsidTr="00273229">
        <w:tc>
          <w:tcPr>
            <w:tcW w:w="1948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1591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Różnice temperatur; występowanie temperatur skrajnych</w:t>
            </w:r>
          </w:p>
        </w:tc>
        <w:tc>
          <w:tcPr>
            <w:tcW w:w="1647" w:type="dxa"/>
            <w:shd w:val="clear" w:color="auto" w:fill="auto"/>
          </w:tcPr>
          <w:p w:rsidR="00967A2A" w:rsidRPr="00866F5D" w:rsidRDefault="00967A2A" w:rsidP="00967A2A">
            <w:pPr>
              <w:rPr>
                <w:i/>
                <w:sz w:val="20"/>
                <w:szCs w:val="20"/>
              </w:rPr>
            </w:pPr>
          </w:p>
        </w:tc>
        <w:tc>
          <w:tcPr>
            <w:tcW w:w="5387" w:type="dxa"/>
          </w:tcPr>
          <w:p w:rsidR="00967A2A" w:rsidRDefault="00967A2A" w:rsidP="00967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Wybrany do zakupu w projekcie środek transportu- autobusy elektryczne- są mniej wrażliwe na ekstremalne zjawiska pogodowe (silne mrozy, marznący deszcz) niż pojazdy tradycyjne (w tym również pojazdy trakcyjne)</w:t>
            </w:r>
          </w:p>
          <w:p w:rsidR="00967A2A" w:rsidRDefault="00967A2A" w:rsidP="00967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37C3F">
              <w:rPr>
                <w:sz w:val="20"/>
                <w:szCs w:val="20"/>
              </w:rPr>
              <w:t>Tabor będzie odporny na oddziaływanie warunków klimatycznych, zanieczyszczeń powietrza i zapylenia, zwłaszcza w odniesieniu do aparatury elektrycznej i podzespołów z nią współpracujących (odpowiednia obudowa i izolacja).</w:t>
            </w:r>
          </w:p>
          <w:p w:rsidR="00967A2A" w:rsidRPr="00137C3F" w:rsidRDefault="00967A2A" w:rsidP="00967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Konstrukcja, parametry techniczne i eksploatacyjne taboru i infrastruktury spełniać będą wymagania określone obowiązującymi przepisami oraz będą dostosowane do naszej </w:t>
            </w:r>
            <w:r>
              <w:rPr>
                <w:sz w:val="20"/>
                <w:szCs w:val="20"/>
              </w:rPr>
              <w:lastRenderedPageBreak/>
              <w:t>strefy klimatycznej, co uwzględnione zostanie przy opisie przedmiotu zamówienia na elementy projektu.</w:t>
            </w:r>
          </w:p>
          <w:p w:rsidR="00967A2A" w:rsidRPr="00F928E8" w:rsidRDefault="00967A2A" w:rsidP="00967A2A">
            <w:pPr>
              <w:jc w:val="both"/>
              <w:rPr>
                <w:sz w:val="20"/>
                <w:szCs w:val="20"/>
              </w:rPr>
            </w:pPr>
            <w:r w:rsidRPr="00137C3F">
              <w:rPr>
                <w:sz w:val="20"/>
                <w:szCs w:val="20"/>
              </w:rPr>
              <w:t xml:space="preserve">- Tabor będzie odporny na działanie środków używanych do zimowego utrzymania dróg (roztwory soli),  </w:t>
            </w:r>
          </w:p>
        </w:tc>
      </w:tr>
      <w:tr w:rsidR="00967A2A" w:rsidTr="00CC643A">
        <w:tc>
          <w:tcPr>
            <w:tcW w:w="1948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>Ekstremalny wzrost temperatury i związane z nimi zjawiska (np. fale upałów, pożary, miejskie wyspy ciepła)</w:t>
            </w:r>
          </w:p>
        </w:tc>
        <w:tc>
          <w:tcPr>
            <w:tcW w:w="1591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Upały i wysoka temperatura </w:t>
            </w:r>
          </w:p>
        </w:tc>
        <w:tc>
          <w:tcPr>
            <w:tcW w:w="1647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967A2A" w:rsidRDefault="00967A2A" w:rsidP="00967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37C3F">
              <w:rPr>
                <w:sz w:val="20"/>
                <w:szCs w:val="20"/>
              </w:rPr>
              <w:t>Tabor będzie odporny na oddziaływanie warunków klimatycznych, zanieczyszczeń powietrza i zapylenia, zwłaszcza w odniesieniu do aparatury elektrycznej i podzespołów z nią współpracujących (odpowiednia obudowa i izolacja).</w:t>
            </w:r>
          </w:p>
          <w:p w:rsidR="00967A2A" w:rsidRDefault="00967A2A" w:rsidP="00967A2A">
            <w:pPr>
              <w:jc w:val="both"/>
              <w:rPr>
                <w:sz w:val="20"/>
                <w:szCs w:val="20"/>
              </w:rPr>
            </w:pPr>
          </w:p>
          <w:p w:rsidR="00967A2A" w:rsidRDefault="00967A2A" w:rsidP="00967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37C3F">
              <w:rPr>
                <w:sz w:val="20"/>
                <w:szCs w:val="20"/>
              </w:rPr>
              <w:t>Zakupione autobusy oraz ładowarki będą odporne na oddziaływania ekstremalne pogody, m.in.: burze, fale upałów, mroźne zimy, porywisty wiatr.</w:t>
            </w:r>
          </w:p>
          <w:p w:rsidR="00967A2A" w:rsidRPr="00F928E8" w:rsidRDefault="00967A2A" w:rsidP="00967A2A">
            <w:pPr>
              <w:jc w:val="both"/>
              <w:rPr>
                <w:sz w:val="20"/>
                <w:szCs w:val="20"/>
              </w:rPr>
            </w:pPr>
          </w:p>
        </w:tc>
      </w:tr>
      <w:tr w:rsidR="00967A2A" w:rsidTr="00CC643A">
        <w:tc>
          <w:tcPr>
            <w:tcW w:w="1948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1591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967A2A" w:rsidRPr="00F928E8" w:rsidRDefault="00967A2A" w:rsidP="00967A2A">
            <w:pPr>
              <w:jc w:val="both"/>
              <w:rPr>
                <w:sz w:val="20"/>
                <w:szCs w:val="20"/>
              </w:rPr>
            </w:pPr>
          </w:p>
        </w:tc>
      </w:tr>
      <w:tr w:rsidR="00967A2A" w:rsidTr="00CC643A">
        <w:tc>
          <w:tcPr>
            <w:tcW w:w="1948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1591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Intensywne opady</w:t>
            </w:r>
          </w:p>
        </w:tc>
        <w:tc>
          <w:tcPr>
            <w:tcW w:w="1647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967A2A" w:rsidRPr="00137C3F" w:rsidRDefault="00967A2A" w:rsidP="00967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Konstrukcja, parametry techniczne i eksploatacyjne taboru i infrastruktury spełniać będą wymagania określone obowiązującymi przepisami oraz będą dostosowane do naszej strefy klimatycznej, co uwzględnione zostanie przy opisie przedmiotu zamówienia na elementy projektu.</w:t>
            </w:r>
          </w:p>
          <w:p w:rsidR="00967A2A" w:rsidRDefault="00967A2A" w:rsidP="00967A2A">
            <w:pPr>
              <w:jc w:val="both"/>
              <w:rPr>
                <w:sz w:val="20"/>
                <w:szCs w:val="20"/>
              </w:rPr>
            </w:pPr>
          </w:p>
          <w:p w:rsidR="00967A2A" w:rsidRPr="00137C3F" w:rsidRDefault="00967A2A" w:rsidP="00967A2A">
            <w:pPr>
              <w:jc w:val="both"/>
              <w:rPr>
                <w:sz w:val="20"/>
                <w:szCs w:val="20"/>
              </w:rPr>
            </w:pPr>
            <w:r w:rsidRPr="00137C3F">
              <w:rPr>
                <w:sz w:val="20"/>
                <w:szCs w:val="20"/>
              </w:rPr>
              <w:t>- Ogumienie taboru eksploatowanego przez MZA jest całoroczne i umożliwia poruszanie się po częściowo zalanej powierzchni drogowej.</w:t>
            </w:r>
          </w:p>
          <w:p w:rsidR="00967A2A" w:rsidRPr="00F928E8" w:rsidRDefault="00967A2A" w:rsidP="00967A2A">
            <w:pPr>
              <w:jc w:val="both"/>
              <w:rPr>
                <w:sz w:val="20"/>
                <w:szCs w:val="20"/>
              </w:rPr>
            </w:pPr>
          </w:p>
        </w:tc>
      </w:tr>
      <w:tr w:rsidR="00967A2A" w:rsidTr="00CC643A">
        <w:tc>
          <w:tcPr>
            <w:tcW w:w="1948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1591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Bardzo wysokie prędkości wiatru </w:t>
            </w:r>
          </w:p>
        </w:tc>
        <w:tc>
          <w:tcPr>
            <w:tcW w:w="1647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967A2A" w:rsidRDefault="00967A2A" w:rsidP="00967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Wybrany do zakupu w projekcie środek transportu- autobusy elektryczne- są mniej wrażliwe na ekstremalne zjawiska pogodowe (silne mrozy, marznący deszcz) niż pojazdy tradycyjne oraz  pojazdy trakcyjne (wyeliminowanie ryzyka zerwania trakcji)</w:t>
            </w:r>
          </w:p>
          <w:p w:rsidR="00967A2A" w:rsidRDefault="00967A2A" w:rsidP="00967A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137C3F">
              <w:rPr>
                <w:sz w:val="20"/>
                <w:szCs w:val="20"/>
              </w:rPr>
              <w:t>Zakupione autobusy oraz ładowarki będą odporne na oddziaływania ekstremalne pogody, m.in.: burze, fale upałów, mroźne zimy, porywisty wiatr.</w:t>
            </w:r>
          </w:p>
          <w:p w:rsidR="00967A2A" w:rsidRPr="00F928E8" w:rsidRDefault="00967A2A" w:rsidP="00967A2A">
            <w:pPr>
              <w:jc w:val="both"/>
              <w:rPr>
                <w:sz w:val="20"/>
                <w:szCs w:val="20"/>
              </w:rPr>
            </w:pPr>
          </w:p>
        </w:tc>
      </w:tr>
      <w:tr w:rsidR="00967A2A" w:rsidTr="00CC643A">
        <w:tc>
          <w:tcPr>
            <w:tcW w:w="1948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lastRenderedPageBreak/>
              <w:t xml:space="preserve">Erozja gleby i związane z nimi zjawiska (np. osuwiska, drenaż) </w:t>
            </w:r>
          </w:p>
        </w:tc>
        <w:tc>
          <w:tcPr>
            <w:tcW w:w="1591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3402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967A2A" w:rsidRPr="00F928E8" w:rsidRDefault="00967A2A" w:rsidP="00967A2A">
            <w:pPr>
              <w:jc w:val="both"/>
              <w:rPr>
                <w:sz w:val="20"/>
                <w:szCs w:val="20"/>
              </w:rPr>
            </w:pPr>
          </w:p>
        </w:tc>
      </w:tr>
      <w:tr w:rsidR="00967A2A" w:rsidTr="00CC643A">
        <w:tc>
          <w:tcPr>
            <w:tcW w:w="1948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1591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</w:tcPr>
          <w:p w:rsidR="00967A2A" w:rsidRPr="00F928E8" w:rsidRDefault="00967A2A" w:rsidP="00967A2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967A2A" w:rsidRPr="00F928E8" w:rsidRDefault="00967A2A" w:rsidP="00967A2A">
            <w:pPr>
              <w:jc w:val="both"/>
              <w:rPr>
                <w:sz w:val="20"/>
                <w:szCs w:val="20"/>
              </w:rPr>
            </w:pPr>
          </w:p>
        </w:tc>
      </w:tr>
      <w:tr w:rsidR="00967A2A" w:rsidTr="00CC643A">
        <w:tc>
          <w:tcPr>
            <w:tcW w:w="6941" w:type="dxa"/>
            <w:gridSpan w:val="3"/>
            <w:shd w:val="clear" w:color="auto" w:fill="00B0F0"/>
          </w:tcPr>
          <w:p w:rsidR="00967A2A" w:rsidRPr="004D43D1" w:rsidRDefault="00967A2A" w:rsidP="00967A2A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ZAKRES ANALIZ KLIMATYCZNYCH</w:t>
            </w:r>
          </w:p>
        </w:tc>
        <w:tc>
          <w:tcPr>
            <w:tcW w:w="1647" w:type="dxa"/>
            <w:shd w:val="clear" w:color="auto" w:fill="00B0F0"/>
          </w:tcPr>
          <w:p w:rsidR="00967A2A" w:rsidRPr="004D43D1" w:rsidRDefault="00967A2A" w:rsidP="00967A2A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5387" w:type="dxa"/>
            <w:shd w:val="clear" w:color="auto" w:fill="00B0F0"/>
          </w:tcPr>
          <w:p w:rsidR="00967A2A" w:rsidRPr="004D43D1" w:rsidRDefault="00967A2A" w:rsidP="00967A2A">
            <w:pPr>
              <w:jc w:val="both"/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967A2A" w:rsidTr="00CC643A">
        <w:tc>
          <w:tcPr>
            <w:tcW w:w="6941" w:type="dxa"/>
            <w:gridSpan w:val="3"/>
          </w:tcPr>
          <w:p w:rsidR="00967A2A" w:rsidRDefault="00967A2A" w:rsidP="00967A2A">
            <w:r>
              <w:t>Aktualne zagrożenia klimatyczne</w:t>
            </w:r>
          </w:p>
        </w:tc>
        <w:tc>
          <w:tcPr>
            <w:tcW w:w="1647" w:type="dxa"/>
          </w:tcPr>
          <w:p w:rsidR="00967A2A" w:rsidRDefault="00967A2A" w:rsidP="00967A2A">
            <w:r>
              <w:t>TAK</w:t>
            </w:r>
          </w:p>
        </w:tc>
        <w:tc>
          <w:tcPr>
            <w:tcW w:w="5387" w:type="dxa"/>
          </w:tcPr>
          <w:p w:rsidR="00967A2A" w:rsidRDefault="00967A2A" w:rsidP="00967A2A">
            <w:pPr>
              <w:jc w:val="both"/>
            </w:pPr>
            <w:r>
              <w:t xml:space="preserve">Pogłębiona analiza (SW; brak raportu </w:t>
            </w:r>
            <w:proofErr w:type="spellStart"/>
            <w:r>
              <w:t>ooś</w:t>
            </w:r>
            <w:proofErr w:type="spellEnd"/>
            <w:r>
              <w:t xml:space="preserve">) </w:t>
            </w:r>
          </w:p>
        </w:tc>
      </w:tr>
      <w:tr w:rsidR="00967A2A" w:rsidTr="00CC643A">
        <w:tc>
          <w:tcPr>
            <w:tcW w:w="6941" w:type="dxa"/>
            <w:gridSpan w:val="3"/>
          </w:tcPr>
          <w:p w:rsidR="00967A2A" w:rsidRDefault="00967A2A" w:rsidP="00967A2A">
            <w:r>
              <w:t>Przyszłe zagrożenia klimatyczne</w:t>
            </w:r>
          </w:p>
        </w:tc>
        <w:tc>
          <w:tcPr>
            <w:tcW w:w="1647" w:type="dxa"/>
          </w:tcPr>
          <w:p w:rsidR="00967A2A" w:rsidRDefault="00967A2A" w:rsidP="00967A2A">
            <w:r>
              <w:t>TAK/NIE</w:t>
            </w:r>
          </w:p>
        </w:tc>
        <w:tc>
          <w:tcPr>
            <w:tcW w:w="5387" w:type="dxa"/>
          </w:tcPr>
          <w:p w:rsidR="00967A2A" w:rsidRDefault="00967A2A" w:rsidP="00967A2A">
            <w:pPr>
              <w:jc w:val="both"/>
            </w:pPr>
            <w:r>
              <w:t xml:space="preserve">Założono wzrost częstotliwości i nasilenia poszczególnych elementów ryzyka jak: porywisty wiatr, upały, mroźne zimy. Przyjęto że wpływ ww. zagrożeń na projekt będzie niski, a tabor będzie przystosowany do ew. ekstremalnych zjawisk pogodowych i postępujących zmian klimatycznych. </w:t>
            </w:r>
          </w:p>
          <w:p w:rsidR="00967A2A" w:rsidRDefault="00967A2A" w:rsidP="00967A2A">
            <w:pPr>
              <w:jc w:val="both"/>
            </w:pPr>
          </w:p>
          <w:p w:rsidR="00967A2A" w:rsidRDefault="00967A2A" w:rsidP="00967A2A">
            <w:pPr>
              <w:jc w:val="both"/>
            </w:pPr>
          </w:p>
        </w:tc>
      </w:tr>
      <w:tr w:rsidR="00967A2A" w:rsidTr="00CC643A">
        <w:tc>
          <w:tcPr>
            <w:tcW w:w="13975" w:type="dxa"/>
            <w:gridSpan w:val="5"/>
            <w:shd w:val="clear" w:color="auto" w:fill="00B0F0"/>
          </w:tcPr>
          <w:p w:rsidR="00967A2A" w:rsidRPr="00E7407F" w:rsidRDefault="00967A2A" w:rsidP="00967A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2F5BC1">
              <w:rPr>
                <w:b/>
                <w:sz w:val="20"/>
                <w:szCs w:val="20"/>
              </w:rPr>
              <w:t>RADNIKA</w:t>
            </w:r>
          </w:p>
        </w:tc>
      </w:tr>
      <w:tr w:rsidR="00967A2A" w:rsidTr="00CC643A">
        <w:tc>
          <w:tcPr>
            <w:tcW w:w="13975" w:type="dxa"/>
            <w:gridSpan w:val="5"/>
            <w:shd w:val="clear" w:color="auto" w:fill="auto"/>
          </w:tcPr>
          <w:p w:rsidR="00967A2A" w:rsidRPr="003B0AF7" w:rsidRDefault="00967A2A" w:rsidP="003B0AF7">
            <w:r w:rsidRPr="003B0AF7">
              <w:t xml:space="preserve">Wnioskowanie nt. </w:t>
            </w:r>
            <w:proofErr w:type="spellStart"/>
            <w:r w:rsidRPr="003B0AF7">
              <w:t>ryzyk</w:t>
            </w:r>
            <w:proofErr w:type="spellEnd"/>
            <w:r w:rsidRPr="003B0AF7">
              <w:t xml:space="preserve"> klimatycznych było pogłębione i uwzględniało m.in. analizę wrażliwości taboru autobusowego w warunkach klimatycznych </w:t>
            </w:r>
          </w:p>
        </w:tc>
      </w:tr>
      <w:tr w:rsidR="00967A2A" w:rsidTr="00CC643A">
        <w:tc>
          <w:tcPr>
            <w:tcW w:w="13975" w:type="dxa"/>
            <w:gridSpan w:val="5"/>
            <w:shd w:val="clear" w:color="auto" w:fill="00B0F0"/>
          </w:tcPr>
          <w:p w:rsidR="00967A2A" w:rsidRPr="004D43D1" w:rsidRDefault="00967A2A" w:rsidP="00967A2A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967A2A" w:rsidTr="00CC643A">
        <w:tc>
          <w:tcPr>
            <w:tcW w:w="13975" w:type="dxa"/>
            <w:gridSpan w:val="5"/>
          </w:tcPr>
          <w:p w:rsidR="00967A2A" w:rsidRPr="00CC643A" w:rsidRDefault="00967A2A" w:rsidP="00967A2A">
            <w:pPr>
              <w:rPr>
                <w:i/>
              </w:rPr>
            </w:pPr>
            <w:r>
              <w:t>Ryzyko</w:t>
            </w:r>
            <w:r w:rsidRPr="00AF7125">
              <w:t xml:space="preserve"> klimatyczne </w:t>
            </w:r>
            <w:r>
              <w:t xml:space="preserve">ogólnie </w:t>
            </w:r>
            <w:r w:rsidRPr="00AF7125">
              <w:t xml:space="preserve">określono jako niskie, tym niemniej dla zidentyfikowanych </w:t>
            </w:r>
            <w:proofErr w:type="spellStart"/>
            <w:r w:rsidRPr="00AF7125">
              <w:t>ryzyk</w:t>
            </w:r>
            <w:proofErr w:type="spellEnd"/>
            <w:r w:rsidRPr="00AF7125">
              <w:rPr>
                <w:i/>
              </w:rPr>
              <w:t xml:space="preserve"> </w:t>
            </w:r>
            <w:r w:rsidRPr="003074CB">
              <w:t>wskazano adekwatne opcje adaptacyjne (</w:t>
            </w:r>
            <w:r>
              <w:t>do uwzględnienia na etapie projektowania,  zakupu i eksploatacji taboru).</w:t>
            </w:r>
          </w:p>
        </w:tc>
      </w:tr>
      <w:tr w:rsidR="00967A2A" w:rsidTr="00CC643A">
        <w:tc>
          <w:tcPr>
            <w:tcW w:w="13975" w:type="dxa"/>
            <w:gridSpan w:val="5"/>
            <w:shd w:val="clear" w:color="auto" w:fill="4472C4" w:themeFill="accent1"/>
          </w:tcPr>
          <w:p w:rsidR="00967A2A" w:rsidRDefault="00967A2A" w:rsidP="00967A2A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967A2A" w:rsidRPr="00F928E8" w:rsidTr="00CC643A">
        <w:tc>
          <w:tcPr>
            <w:tcW w:w="13975" w:type="dxa"/>
            <w:gridSpan w:val="5"/>
            <w:shd w:val="clear" w:color="auto" w:fill="00B0F0"/>
          </w:tcPr>
          <w:p w:rsidR="00967A2A" w:rsidRPr="00F928E8" w:rsidRDefault="00967A2A" w:rsidP="00967A2A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967A2A" w:rsidTr="00CC643A">
        <w:tc>
          <w:tcPr>
            <w:tcW w:w="13975" w:type="dxa"/>
            <w:gridSpan w:val="5"/>
          </w:tcPr>
          <w:p w:rsidR="00967A2A" w:rsidRPr="000C1DB4" w:rsidRDefault="00967A2A" w:rsidP="00967A2A">
            <w:r w:rsidRPr="000C1DB4">
              <w:t xml:space="preserve">W studium wykonalności dokonano porównania </w:t>
            </w:r>
            <w:r>
              <w:t xml:space="preserve">tzw. gotowości technicznej oraz </w:t>
            </w:r>
            <w:r w:rsidRPr="000C1DB4">
              <w:t xml:space="preserve">emisji CO2 dla poszczególnych napędów autobusów przegubowych na liniach </w:t>
            </w:r>
            <w:r>
              <w:t xml:space="preserve">kursujących </w:t>
            </w:r>
            <w:r w:rsidRPr="000C1DB4">
              <w:t>T</w:t>
            </w:r>
            <w:r>
              <w:t xml:space="preserve">raktem </w:t>
            </w:r>
            <w:r w:rsidRPr="000C1DB4">
              <w:t>K</w:t>
            </w:r>
            <w:r>
              <w:t xml:space="preserve">rólewskim. Wyniki analizy wskazały, że warianty gazowy i hybrydowy są w sumarycznym bilansie zbliżone do wariantu tradycyjnego (olej napędowy) i zdecydowano o wyborze jednego z trzech rozpatrywanych wariantów autobusów elektrycznych. Wybrane rozwiązanie  będzie prowadzić do znaczącego  ograniczenia emisji CO2 i innych gazów cieplarnianych (w przeliczeniu na ekwiwalent CO2)  na linii TK. </w:t>
            </w:r>
          </w:p>
        </w:tc>
      </w:tr>
      <w:tr w:rsidR="00967A2A" w:rsidRPr="00F928E8" w:rsidTr="00CC643A">
        <w:tc>
          <w:tcPr>
            <w:tcW w:w="13975" w:type="dxa"/>
            <w:gridSpan w:val="5"/>
            <w:shd w:val="clear" w:color="auto" w:fill="00B0F0"/>
          </w:tcPr>
          <w:p w:rsidR="00967A2A" w:rsidRPr="00F928E8" w:rsidRDefault="00967A2A" w:rsidP="00967A2A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967A2A" w:rsidTr="00CC643A">
        <w:tc>
          <w:tcPr>
            <w:tcW w:w="13975" w:type="dxa"/>
            <w:gridSpan w:val="5"/>
          </w:tcPr>
          <w:p w:rsidR="00967A2A" w:rsidRPr="003B0AF7" w:rsidRDefault="00967A2A" w:rsidP="00967A2A">
            <w:r w:rsidRPr="00E31089">
              <w:t xml:space="preserve">Wybrano wariant elektryczny – droższy od porównywanego hybrydowego ale dający </w:t>
            </w:r>
            <w:r>
              <w:t xml:space="preserve">większe korzyści  obniżenia emisji i niższe koszty eksploatacji (niższy </w:t>
            </w:r>
            <w:r>
              <w:lastRenderedPageBreak/>
              <w:t xml:space="preserve">koszt nośnika energii).  Analiza opcji wykazała że jest to rozwiązanie najbardziej korzystne z punktu widzenia obniżania emisji jak również z ekonomicznego punktu widzenia (po uwzględnieniu kosztów eksploatacji). </w:t>
            </w:r>
          </w:p>
        </w:tc>
      </w:tr>
      <w:tr w:rsidR="00967A2A" w:rsidTr="00CC643A">
        <w:tc>
          <w:tcPr>
            <w:tcW w:w="13975" w:type="dxa"/>
            <w:gridSpan w:val="5"/>
            <w:shd w:val="clear" w:color="auto" w:fill="4472C4" w:themeFill="accent1"/>
          </w:tcPr>
          <w:p w:rsidR="00967A2A" w:rsidRDefault="00967A2A" w:rsidP="00967A2A">
            <w:pPr>
              <w:rPr>
                <w:b/>
              </w:rPr>
            </w:pPr>
            <w:r w:rsidRPr="004662BE">
              <w:rPr>
                <w:b/>
              </w:rPr>
              <w:lastRenderedPageBreak/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967A2A" w:rsidRPr="00F928E8" w:rsidTr="00CC643A">
        <w:tc>
          <w:tcPr>
            <w:tcW w:w="13975" w:type="dxa"/>
            <w:gridSpan w:val="5"/>
            <w:shd w:val="clear" w:color="auto" w:fill="00B0F0"/>
          </w:tcPr>
          <w:p w:rsidR="00967A2A" w:rsidRPr="00F928E8" w:rsidRDefault="00967A2A" w:rsidP="00967A2A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967A2A" w:rsidTr="00CC643A">
        <w:tc>
          <w:tcPr>
            <w:tcW w:w="13975" w:type="dxa"/>
            <w:gridSpan w:val="5"/>
          </w:tcPr>
          <w:p w:rsidR="00967A2A" w:rsidRDefault="00967A2A" w:rsidP="00967A2A">
            <w:pPr>
              <w:rPr>
                <w:b/>
              </w:rPr>
            </w:pPr>
          </w:p>
          <w:p w:rsidR="00967A2A" w:rsidRPr="009A5B76" w:rsidRDefault="00967A2A" w:rsidP="00967A2A">
            <w:r w:rsidRPr="009A5B76">
              <w:t>BRAK</w:t>
            </w:r>
          </w:p>
        </w:tc>
      </w:tr>
      <w:tr w:rsidR="00967A2A" w:rsidRPr="00F928E8" w:rsidTr="00CC643A">
        <w:tc>
          <w:tcPr>
            <w:tcW w:w="13975" w:type="dxa"/>
            <w:gridSpan w:val="5"/>
            <w:shd w:val="clear" w:color="auto" w:fill="00B0F0"/>
          </w:tcPr>
          <w:p w:rsidR="00967A2A" w:rsidRPr="00F928E8" w:rsidRDefault="00967A2A" w:rsidP="00967A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967A2A" w:rsidRPr="00F928E8" w:rsidTr="00CC643A">
        <w:tc>
          <w:tcPr>
            <w:tcW w:w="13975" w:type="dxa"/>
            <w:gridSpan w:val="5"/>
          </w:tcPr>
          <w:p w:rsidR="00967A2A" w:rsidRPr="003B0AF7" w:rsidRDefault="00967A2A" w:rsidP="00967A2A">
            <w:pPr>
              <w:rPr>
                <w:b/>
                <w:color w:val="4472C4" w:themeColor="accent1"/>
              </w:rPr>
            </w:pPr>
            <w:r w:rsidRPr="003B0AF7">
              <w:t>n/d</w:t>
            </w:r>
          </w:p>
        </w:tc>
      </w:tr>
      <w:tr w:rsidR="00967A2A" w:rsidRPr="00F928E8" w:rsidTr="00CC643A">
        <w:tc>
          <w:tcPr>
            <w:tcW w:w="13975" w:type="dxa"/>
            <w:gridSpan w:val="5"/>
            <w:shd w:val="clear" w:color="auto" w:fill="00B0F0"/>
          </w:tcPr>
          <w:p w:rsidR="00967A2A" w:rsidRPr="003B0AF7" w:rsidRDefault="00967A2A" w:rsidP="00967A2A">
            <w:pPr>
              <w:rPr>
                <w:b/>
              </w:rPr>
            </w:pPr>
            <w:r w:rsidRPr="003B0AF7">
              <w:rPr>
                <w:b/>
              </w:rPr>
              <w:t>ADEKWATNOŚĆ I SKUTECZNOŚĆ ZASTOSOWANYCH ROZWIĄZAŃ</w:t>
            </w:r>
          </w:p>
        </w:tc>
      </w:tr>
      <w:tr w:rsidR="00967A2A" w:rsidTr="00CC643A">
        <w:tc>
          <w:tcPr>
            <w:tcW w:w="13975" w:type="dxa"/>
            <w:gridSpan w:val="5"/>
          </w:tcPr>
          <w:p w:rsidR="00967A2A" w:rsidRPr="003B0AF7" w:rsidRDefault="00967A2A" w:rsidP="00967A2A">
            <w:r w:rsidRPr="003B0AF7">
              <w:t>n/d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DE2465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p w:rsidR="00C76E2A" w:rsidRDefault="00C76E2A" w:rsidP="006A0215">
      <w:pPr>
        <w:rPr>
          <w:rFonts w:cstheme="minorHAnsi"/>
          <w:lang w:eastAsia="pl-PL"/>
        </w:rPr>
      </w:pPr>
      <w:r w:rsidRPr="006A0215">
        <w:rPr>
          <w:rFonts w:cstheme="minorHAnsi"/>
          <w:lang w:eastAsia="pl-PL"/>
        </w:rPr>
        <w:t>Czy stosowane rozwiązania uwzględniały skalę oddziaływania zastosowanych rozwiązań, czy brały pod uwagę wyłącznie skalę lokalną, czy również ponadregionalną?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CB62F8" w:rsidRDefault="00CB62F8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CB62F8">
              <w:rPr>
                <w:rFonts w:cstheme="minorHAnsi"/>
                <w:lang w:eastAsia="pl-PL"/>
              </w:rPr>
              <w:t>n.d</w:t>
            </w:r>
            <w:proofErr w:type="spellEnd"/>
            <w:r w:rsidRPr="00CB62F8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6E3C60" w:rsidRPr="00CB62F8" w:rsidRDefault="00CB62F8" w:rsidP="006E3C60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CB62F8">
              <w:rPr>
                <w:rFonts w:cstheme="minorHAnsi"/>
                <w:lang w:eastAsia="pl-PL"/>
              </w:rPr>
              <w:t>n.d</w:t>
            </w:r>
            <w:proofErr w:type="spellEnd"/>
            <w:r w:rsidRPr="00CB62F8">
              <w:rPr>
                <w:rFonts w:cstheme="minorHAnsi"/>
                <w:lang w:eastAsia="pl-PL"/>
              </w:rPr>
              <w:t>.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REGIONALNE LUB PONADREGIONALNE</w:t>
            </w:r>
            <w:r w:rsidRPr="00AB21A8">
              <w:rPr>
                <w:rFonts w:cstheme="minorHAnsi"/>
                <w:b/>
                <w:lang w:eastAsia="pl-PL"/>
              </w:rPr>
              <w:t xml:space="preserve"> </w:t>
            </w:r>
            <w:r>
              <w:rPr>
                <w:rFonts w:cstheme="minorHAnsi"/>
                <w:b/>
                <w:lang w:eastAsia="pl-PL"/>
              </w:rPr>
              <w:t xml:space="preserve">ODDZIAŁYWANIE PODJĘTYCH </w:t>
            </w:r>
            <w:r w:rsidRPr="00AB21A8">
              <w:rPr>
                <w:rFonts w:cstheme="minorHAnsi"/>
                <w:b/>
                <w:lang w:eastAsia="pl-PL"/>
              </w:rPr>
              <w:t>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AB21A8" w:rsidRDefault="006E3C60" w:rsidP="006E3C60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CB62F8" w:rsidRDefault="00CB62F8" w:rsidP="00CC643A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CB62F8">
              <w:rPr>
                <w:rFonts w:cstheme="minorHAnsi"/>
                <w:lang w:eastAsia="pl-PL"/>
              </w:rPr>
              <w:t>n.d</w:t>
            </w:r>
            <w:proofErr w:type="spellEnd"/>
            <w:r w:rsidRPr="00CB62F8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7655" w:type="dxa"/>
          </w:tcPr>
          <w:p w:rsidR="00CC643A" w:rsidRPr="00CB62F8" w:rsidRDefault="00CB62F8" w:rsidP="00CC643A">
            <w:pPr>
              <w:rPr>
                <w:rFonts w:cstheme="minorHAnsi"/>
                <w:color w:val="4472C4" w:themeColor="accent1"/>
                <w:lang w:eastAsia="pl-PL"/>
              </w:rPr>
            </w:pPr>
            <w:proofErr w:type="spellStart"/>
            <w:r w:rsidRPr="00CB62F8">
              <w:rPr>
                <w:rFonts w:cstheme="minorHAnsi"/>
                <w:lang w:eastAsia="pl-PL"/>
              </w:rPr>
              <w:t>n.d</w:t>
            </w:r>
            <w:proofErr w:type="spellEnd"/>
            <w:r w:rsidRPr="00CB62F8">
              <w:rPr>
                <w:rFonts w:cstheme="minorHAnsi"/>
                <w:lang w:eastAsia="pl-PL"/>
              </w:rPr>
              <w:t>.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B95F15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B95F15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CB62F8" w:rsidRDefault="00CB62F8" w:rsidP="00CC643A">
            <w:pPr>
              <w:rPr>
                <w:rFonts w:cstheme="minorHAnsi"/>
                <w:lang w:eastAsia="pl-PL"/>
              </w:rPr>
            </w:pPr>
            <w:proofErr w:type="spellStart"/>
            <w:r w:rsidRPr="00CB62F8">
              <w:rPr>
                <w:rFonts w:cstheme="minorHAnsi"/>
                <w:lang w:eastAsia="pl-PL"/>
              </w:rPr>
              <w:t>n.d</w:t>
            </w:r>
            <w:proofErr w:type="spellEnd"/>
            <w:r w:rsidRPr="00CB62F8">
              <w:rPr>
                <w:rFonts w:cstheme="minorHAnsi"/>
                <w:lang w:eastAsia="pl-PL"/>
              </w:rPr>
              <w:t>.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Pr="00163B69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AA55BB">
        <w:trPr>
          <w:trHeight w:val="919"/>
        </w:trPr>
        <w:tc>
          <w:tcPr>
            <w:tcW w:w="3498" w:type="dxa"/>
            <w:shd w:val="clear" w:color="auto" w:fill="auto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ETAP</w:t>
            </w:r>
          </w:p>
        </w:tc>
        <w:tc>
          <w:tcPr>
            <w:tcW w:w="3498" w:type="dxa"/>
            <w:shd w:val="clear" w:color="auto" w:fill="auto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auto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auto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AA55BB">
        <w:tc>
          <w:tcPr>
            <w:tcW w:w="3498" w:type="dxa"/>
            <w:shd w:val="clear" w:color="auto" w:fill="auto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  <w:shd w:val="clear" w:color="auto" w:fill="auto"/>
          </w:tcPr>
          <w:p w:rsidR="007A4A0C" w:rsidRPr="007A4A0C" w:rsidRDefault="007A4A0C" w:rsidP="003B0AF7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 w:rsidRPr="00EF27E4">
              <w:rPr>
                <w:rFonts w:cstheme="minorHAnsi"/>
                <w:lang w:eastAsia="pl-PL"/>
              </w:rPr>
              <w:t>T</w:t>
            </w:r>
            <w:r w:rsidR="003B0AF7">
              <w:rPr>
                <w:rFonts w:cstheme="minorHAnsi"/>
                <w:lang w:eastAsia="pl-PL"/>
              </w:rPr>
              <w:t>ak</w:t>
            </w:r>
          </w:p>
        </w:tc>
        <w:tc>
          <w:tcPr>
            <w:tcW w:w="3499" w:type="dxa"/>
            <w:shd w:val="clear" w:color="auto" w:fill="auto"/>
          </w:tcPr>
          <w:p w:rsidR="007A4A0C" w:rsidRPr="007A4A0C" w:rsidRDefault="003B0AF7" w:rsidP="007A4A0C">
            <w:pPr>
              <w:jc w:val="center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Nie</w:t>
            </w:r>
            <w:r w:rsidR="00EF27E4" w:rsidRPr="00EF27E4">
              <w:rPr>
                <w:rFonts w:cstheme="minorHAnsi"/>
                <w:lang w:eastAsia="pl-PL"/>
              </w:rPr>
              <w:t xml:space="preserve"> </w:t>
            </w:r>
          </w:p>
        </w:tc>
        <w:tc>
          <w:tcPr>
            <w:tcW w:w="3499" w:type="dxa"/>
            <w:shd w:val="clear" w:color="auto" w:fill="auto"/>
          </w:tcPr>
          <w:p w:rsidR="007A4A0C" w:rsidRPr="007A4A0C" w:rsidRDefault="003B0AF7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AA55BB">
        <w:tc>
          <w:tcPr>
            <w:tcW w:w="13994" w:type="dxa"/>
            <w:gridSpan w:val="4"/>
            <w:shd w:val="clear" w:color="auto" w:fill="auto"/>
          </w:tcPr>
          <w:p w:rsidR="007A4A0C" w:rsidRPr="007A4A0C" w:rsidRDefault="0015763D" w:rsidP="007A4A0C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lastRenderedPageBreak/>
              <w:t xml:space="preserve">WPŁYW </w:t>
            </w:r>
            <w:r w:rsidR="007A4A0C" w:rsidRPr="00CB2DA1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AA55BB">
        <w:tc>
          <w:tcPr>
            <w:tcW w:w="3498" w:type="dxa"/>
            <w:shd w:val="clear" w:color="auto" w:fill="auto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  <w:shd w:val="clear" w:color="auto" w:fill="auto"/>
          </w:tcPr>
          <w:p w:rsidR="00CB62F8" w:rsidRDefault="00CB62F8" w:rsidP="00CB62F8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 analizowanej dokumentacji projektowej n</w:t>
            </w:r>
            <w:r w:rsidRPr="00670CF5">
              <w:rPr>
                <w:rFonts w:cstheme="minorHAnsi"/>
                <w:lang w:eastAsia="pl-PL"/>
              </w:rPr>
              <w:t xml:space="preserve">ie  </w:t>
            </w:r>
            <w:r>
              <w:rPr>
                <w:rFonts w:cstheme="minorHAnsi"/>
                <w:lang w:eastAsia="pl-PL"/>
              </w:rPr>
              <w:t xml:space="preserve">wyodrębniono </w:t>
            </w:r>
            <w:r w:rsidRPr="00670CF5">
              <w:rPr>
                <w:rFonts w:cstheme="minorHAnsi"/>
                <w:lang w:eastAsia="pl-PL"/>
              </w:rPr>
              <w:t xml:space="preserve">kosztów ponoszonych </w:t>
            </w:r>
            <w:r w:rsidR="00365FBA">
              <w:rPr>
                <w:rFonts w:cstheme="minorHAnsi"/>
                <w:lang w:eastAsia="pl-PL"/>
              </w:rPr>
              <w:t xml:space="preserve">wprost </w:t>
            </w:r>
            <w:r w:rsidRPr="00670CF5">
              <w:rPr>
                <w:rFonts w:cstheme="minorHAnsi"/>
                <w:lang w:eastAsia="pl-PL"/>
              </w:rPr>
              <w:t>na zwiększanie odporności inwestycji na zmiany klimatu, zagrożenia klęskami żywiołowymi lub katastrofami naturalnymi.</w:t>
            </w:r>
            <w:r>
              <w:t xml:space="preserve"> Zabezpieczenie kwestii odporności inwestycji będzie miało miejsce na etapie sporządzenia dokumentacji przetargowej i </w:t>
            </w:r>
            <w:r w:rsidR="00365FBA">
              <w:t xml:space="preserve">określenie </w:t>
            </w:r>
            <w:r>
              <w:t xml:space="preserve">adekwatnych rozwiązań technicznych </w:t>
            </w:r>
            <w:r w:rsidR="005E213D">
              <w:t>(m.in.</w:t>
            </w:r>
            <w:r w:rsidR="00365FBA">
              <w:t xml:space="preserve"> odpowiednia obudowa i izolacja, ogumienie, baterie i ładowarki o właściwych parametrach). </w:t>
            </w:r>
          </w:p>
          <w:p w:rsidR="00EF27E4" w:rsidRDefault="00EF27E4" w:rsidP="0015763D">
            <w:pPr>
              <w:rPr>
                <w:rFonts w:cstheme="minorHAnsi"/>
                <w:lang w:eastAsia="pl-PL"/>
              </w:rPr>
            </w:pPr>
          </w:p>
          <w:p w:rsidR="00CB62F8" w:rsidRPr="00EF27E4" w:rsidRDefault="00EF27E4" w:rsidP="0015763D">
            <w:pPr>
              <w:rPr>
                <w:rFonts w:cstheme="minorHAnsi"/>
                <w:lang w:eastAsia="pl-PL"/>
              </w:rPr>
            </w:pPr>
            <w:r w:rsidRPr="00EF27E4">
              <w:rPr>
                <w:rFonts w:cstheme="minorHAnsi"/>
                <w:lang w:eastAsia="pl-PL"/>
              </w:rPr>
              <w:t xml:space="preserve">Jednocześnie dokonano analizy </w:t>
            </w:r>
            <w:r>
              <w:rPr>
                <w:rFonts w:cstheme="minorHAnsi"/>
                <w:lang w:eastAsia="pl-PL"/>
              </w:rPr>
              <w:t>kosztów różnych inwestycji: zakupu autobusów hybrydowych i z napędem elektrycznym („</w:t>
            </w:r>
            <w:proofErr w:type="spellStart"/>
            <w:r>
              <w:rPr>
                <w:rFonts w:cstheme="minorHAnsi"/>
                <w:lang w:eastAsia="pl-PL"/>
              </w:rPr>
              <w:t>zeroemisyjnch</w:t>
            </w:r>
            <w:proofErr w:type="spellEnd"/>
            <w:r>
              <w:rPr>
                <w:rFonts w:cstheme="minorHAnsi"/>
                <w:lang w:eastAsia="pl-PL"/>
              </w:rPr>
              <w:t xml:space="preserve">”) wskazując że </w:t>
            </w:r>
            <w:r>
              <w:t xml:space="preserve">wybrane rozwiązanie  choć droższe w zakupie  będzie prowadzić do znaczącego  ograniczenia emisji CO2 i innych gazów cieplarnianych. </w:t>
            </w:r>
          </w:p>
          <w:p w:rsidR="0015763D" w:rsidRPr="0015763D" w:rsidRDefault="0015763D" w:rsidP="00365FBA"/>
        </w:tc>
      </w:tr>
      <w:tr w:rsidR="007A4A0C" w:rsidTr="00AA55BB">
        <w:tc>
          <w:tcPr>
            <w:tcW w:w="3498" w:type="dxa"/>
            <w:shd w:val="clear" w:color="auto" w:fill="auto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  <w:shd w:val="clear" w:color="auto" w:fill="auto"/>
          </w:tcPr>
          <w:p w:rsidR="007A4A0C" w:rsidRPr="00365FBA" w:rsidRDefault="00365FBA" w:rsidP="007A4A0C">
            <w:pPr>
              <w:jc w:val="center"/>
              <w:rPr>
                <w:rFonts w:cstheme="minorHAnsi"/>
                <w:lang w:eastAsia="pl-PL"/>
              </w:rPr>
            </w:pPr>
            <w:r w:rsidRPr="00365FBA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  <w:shd w:val="clear" w:color="auto" w:fill="auto"/>
          </w:tcPr>
          <w:p w:rsidR="007A4A0C" w:rsidRPr="00365FBA" w:rsidRDefault="00365FBA" w:rsidP="007A4A0C">
            <w:pPr>
              <w:jc w:val="center"/>
              <w:rPr>
                <w:rFonts w:cstheme="minorHAnsi"/>
                <w:lang w:eastAsia="pl-PL"/>
              </w:rPr>
            </w:pPr>
            <w:r w:rsidRPr="00365FBA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  <w:shd w:val="clear" w:color="auto" w:fill="auto"/>
          </w:tcPr>
          <w:p w:rsidR="007A4A0C" w:rsidRPr="00365FBA" w:rsidRDefault="00EF27E4" w:rsidP="007A4A0C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AA55BB">
        <w:tc>
          <w:tcPr>
            <w:tcW w:w="3498" w:type="dxa"/>
            <w:shd w:val="clear" w:color="auto" w:fill="auto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  <w:shd w:val="clear" w:color="auto" w:fill="auto"/>
          </w:tcPr>
          <w:p w:rsidR="007A4A0C" w:rsidRPr="00EF27E4" w:rsidRDefault="007A4A0C" w:rsidP="007A4A0C">
            <w:pPr>
              <w:rPr>
                <w:rFonts w:cstheme="minorHAnsi"/>
                <w:i/>
                <w:lang w:eastAsia="pl-PL"/>
              </w:rPr>
            </w:pPr>
          </w:p>
          <w:p w:rsidR="0015763D" w:rsidRPr="00EF27E4" w:rsidRDefault="00EF27E4" w:rsidP="007A4A0C">
            <w:pPr>
              <w:rPr>
                <w:rFonts w:cstheme="minorHAnsi"/>
                <w:lang w:eastAsia="pl-PL"/>
              </w:rPr>
            </w:pPr>
            <w:r w:rsidRPr="00EF27E4">
              <w:rPr>
                <w:rFonts w:cstheme="minorHAnsi"/>
                <w:lang w:eastAsia="pl-PL"/>
              </w:rPr>
              <w:t>Dokonano analizy kosztów eksploatacji  taboru, wskazując jednocześnie na optymalny pod względ</w:t>
            </w:r>
            <w:r>
              <w:rPr>
                <w:rFonts w:cstheme="minorHAnsi"/>
                <w:lang w:eastAsia="pl-PL"/>
              </w:rPr>
              <w:t>e</w:t>
            </w:r>
            <w:r w:rsidRPr="00EF27E4">
              <w:rPr>
                <w:rFonts w:cstheme="minorHAnsi"/>
                <w:lang w:eastAsia="pl-PL"/>
              </w:rPr>
              <w:t>m technicznym i ekonomicznym, nośnik energii (ładowanie pantografowe</w:t>
            </w:r>
            <w:r>
              <w:rPr>
                <w:rFonts w:cstheme="minorHAnsi"/>
                <w:lang w:eastAsia="pl-PL"/>
              </w:rPr>
              <w:t xml:space="preserve"> w autobusach elektrycznych</w:t>
            </w:r>
            <w:r w:rsidRPr="00EF27E4">
              <w:rPr>
                <w:rFonts w:cstheme="minorHAnsi"/>
                <w:lang w:eastAsia="pl-PL"/>
              </w:rPr>
              <w:t>)</w:t>
            </w:r>
            <w:r>
              <w:rPr>
                <w:rFonts w:cstheme="minorHAnsi"/>
                <w:lang w:eastAsia="pl-PL"/>
              </w:rPr>
              <w:t>.</w:t>
            </w:r>
          </w:p>
          <w:p w:rsidR="0015763D" w:rsidRPr="00EF27E4" w:rsidRDefault="0015763D" w:rsidP="007A4A0C">
            <w:pPr>
              <w:rPr>
                <w:rFonts w:cstheme="minorHAnsi"/>
                <w:lang w:eastAsia="pl-PL"/>
              </w:rPr>
            </w:pPr>
          </w:p>
        </w:tc>
      </w:tr>
      <w:tr w:rsidR="007A4A0C" w:rsidTr="00AA55BB">
        <w:tc>
          <w:tcPr>
            <w:tcW w:w="3498" w:type="dxa"/>
            <w:shd w:val="clear" w:color="auto" w:fill="auto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  <w:shd w:val="clear" w:color="auto" w:fill="auto"/>
          </w:tcPr>
          <w:p w:rsidR="007A4A0C" w:rsidRPr="00EF27E4" w:rsidRDefault="00EF27E4" w:rsidP="00EF27E4">
            <w:pPr>
              <w:jc w:val="center"/>
              <w:rPr>
                <w:rFonts w:cstheme="minorHAnsi"/>
                <w:lang w:eastAsia="pl-PL"/>
              </w:rPr>
            </w:pPr>
            <w:r w:rsidRPr="00EF27E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  <w:shd w:val="clear" w:color="auto" w:fill="auto"/>
          </w:tcPr>
          <w:p w:rsidR="007A4A0C" w:rsidRPr="00EF27E4" w:rsidRDefault="00EF27E4" w:rsidP="007A4A0C">
            <w:pPr>
              <w:jc w:val="center"/>
              <w:rPr>
                <w:rFonts w:cstheme="minorHAnsi"/>
                <w:lang w:eastAsia="pl-PL"/>
              </w:rPr>
            </w:pPr>
            <w:r w:rsidRPr="00EF27E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  <w:shd w:val="clear" w:color="auto" w:fill="auto"/>
          </w:tcPr>
          <w:p w:rsidR="007A4A0C" w:rsidRPr="00EF27E4" w:rsidRDefault="00EF27E4" w:rsidP="007A4A0C">
            <w:pPr>
              <w:jc w:val="center"/>
              <w:rPr>
                <w:rFonts w:cstheme="minorHAnsi"/>
                <w:lang w:eastAsia="pl-PL"/>
              </w:rPr>
            </w:pPr>
            <w:r w:rsidRPr="00EF27E4"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AA55BB">
        <w:tc>
          <w:tcPr>
            <w:tcW w:w="13994" w:type="dxa"/>
            <w:gridSpan w:val="4"/>
            <w:shd w:val="clear" w:color="auto" w:fill="auto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AA55BB">
        <w:tc>
          <w:tcPr>
            <w:tcW w:w="3498" w:type="dxa"/>
            <w:shd w:val="clear" w:color="auto" w:fill="auto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  <w:shd w:val="clear" w:color="auto" w:fill="auto"/>
          </w:tcPr>
          <w:p w:rsidR="001C61D5" w:rsidRPr="00DE2465" w:rsidRDefault="001C61D5" w:rsidP="003B0AF7">
            <w:pPr>
              <w:rPr>
                <w:i/>
                <w:color w:val="0070C0"/>
              </w:rPr>
            </w:pPr>
          </w:p>
        </w:tc>
      </w:tr>
      <w:tr w:rsidR="0015763D" w:rsidTr="00AA55BB">
        <w:tc>
          <w:tcPr>
            <w:tcW w:w="3498" w:type="dxa"/>
            <w:shd w:val="clear" w:color="auto" w:fill="auto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  <w:shd w:val="clear" w:color="auto" w:fill="auto"/>
          </w:tcPr>
          <w:p w:rsidR="0015763D" w:rsidRPr="001C61D5" w:rsidRDefault="001C61D5" w:rsidP="0015763D">
            <w:pPr>
              <w:jc w:val="center"/>
              <w:rPr>
                <w:rFonts w:cstheme="minorHAnsi"/>
                <w:lang w:eastAsia="pl-PL"/>
              </w:rPr>
            </w:pPr>
            <w:r w:rsidRPr="001C61D5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  <w:shd w:val="clear" w:color="auto" w:fill="auto"/>
          </w:tcPr>
          <w:p w:rsidR="0015763D" w:rsidRPr="003B0AF7" w:rsidRDefault="001C61D5" w:rsidP="0015763D">
            <w:pPr>
              <w:jc w:val="center"/>
              <w:rPr>
                <w:rFonts w:cstheme="minorHAnsi"/>
                <w:lang w:eastAsia="pl-PL"/>
              </w:rPr>
            </w:pPr>
            <w:r w:rsidRPr="003B0AF7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  <w:shd w:val="clear" w:color="auto" w:fill="auto"/>
          </w:tcPr>
          <w:p w:rsidR="003B0AF7" w:rsidRDefault="003B0AF7" w:rsidP="001C61D5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Tak/Nie </w:t>
            </w:r>
          </w:p>
          <w:p w:rsidR="0015763D" w:rsidRPr="003B0AF7" w:rsidRDefault="003B0AF7" w:rsidP="001C61D5">
            <w:pPr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(pośrednio)</w:t>
            </w:r>
          </w:p>
        </w:tc>
      </w:tr>
      <w:tr w:rsidR="00DE2465" w:rsidTr="00AA55BB">
        <w:tc>
          <w:tcPr>
            <w:tcW w:w="3498" w:type="dxa"/>
            <w:shd w:val="clear" w:color="auto" w:fill="auto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  <w:shd w:val="clear" w:color="auto" w:fill="auto"/>
          </w:tcPr>
          <w:p w:rsidR="00DE2465" w:rsidRPr="001C61D5" w:rsidRDefault="001C61D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 w:rsidRPr="001C61D5">
              <w:rPr>
                <w:rFonts w:cstheme="minorHAnsi"/>
                <w:lang w:eastAsia="pl-PL"/>
              </w:rPr>
              <w:t>n/d</w:t>
            </w:r>
          </w:p>
        </w:tc>
      </w:tr>
      <w:tr w:rsidR="001B3B4D" w:rsidTr="00AA55BB">
        <w:tc>
          <w:tcPr>
            <w:tcW w:w="13994" w:type="dxa"/>
            <w:gridSpan w:val="4"/>
            <w:shd w:val="clear" w:color="auto" w:fill="auto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2F5BC1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AA55BB">
        <w:tc>
          <w:tcPr>
            <w:tcW w:w="6996" w:type="dxa"/>
            <w:gridSpan w:val="2"/>
            <w:shd w:val="clear" w:color="auto" w:fill="auto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1B3B4D" w:rsidRDefault="001B3B4D" w:rsidP="001B3B4D">
            <w:pPr>
              <w:jc w:val="both"/>
              <w:rPr>
                <w:rFonts w:cstheme="minorHAnsi"/>
                <w:i/>
                <w:color w:val="4472C4" w:themeColor="accent1"/>
                <w:lang w:eastAsia="pl-PL"/>
              </w:rPr>
            </w:pPr>
          </w:p>
        </w:tc>
        <w:tc>
          <w:tcPr>
            <w:tcW w:w="69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27E4" w:rsidRDefault="0081035A" w:rsidP="001C61D5">
            <w:pPr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W</w:t>
            </w:r>
            <w:r w:rsidR="00EF27E4" w:rsidRPr="001C61D5">
              <w:rPr>
                <w:rFonts w:cstheme="minorHAnsi"/>
                <w:lang w:eastAsia="pl-PL"/>
              </w:rPr>
              <w:t xml:space="preserve"> analizie ekonomicznej oszacowane i </w:t>
            </w:r>
            <w:proofErr w:type="spellStart"/>
            <w:r w:rsidR="00EF27E4" w:rsidRPr="001C61D5">
              <w:rPr>
                <w:rFonts w:cstheme="minorHAnsi"/>
                <w:lang w:eastAsia="pl-PL"/>
              </w:rPr>
              <w:t>zmonetyzowane</w:t>
            </w:r>
            <w:proofErr w:type="spellEnd"/>
            <w:r w:rsidR="00EF27E4" w:rsidRPr="001C61D5">
              <w:rPr>
                <w:rFonts w:cstheme="minorHAnsi"/>
                <w:lang w:eastAsia="pl-PL"/>
              </w:rPr>
              <w:t xml:space="preserve"> zostały oszczędność kosztów zanieczyszczenia powietrza i koszty klimatyczne (emisji CO2 i innych substancji normowanych)</w:t>
            </w:r>
          </w:p>
          <w:p w:rsidR="00AA55BB" w:rsidRDefault="00AA55BB" w:rsidP="00AA55BB">
            <w:pPr>
              <w:rPr>
                <w:rFonts w:cstheme="minorHAnsi"/>
                <w:lang w:eastAsia="pl-PL"/>
              </w:rPr>
            </w:pPr>
          </w:p>
          <w:p w:rsidR="00967A2A" w:rsidRPr="00AA55BB" w:rsidRDefault="00AA55BB" w:rsidP="00AA55BB">
            <w:pPr>
              <w:rPr>
                <w:rFonts w:cstheme="minorHAnsi"/>
                <w:lang w:eastAsia="pl-PL"/>
              </w:rPr>
            </w:pPr>
            <w:r w:rsidRPr="00F1705D">
              <w:rPr>
                <w:rFonts w:cstheme="minorHAnsi"/>
                <w:lang w:eastAsia="pl-PL"/>
              </w:rPr>
              <w:t>Nie  określono kosztów ponoszonych na zwiększanie odporności inwestycji na zmiany klimatu, zagrożenia klęskami żywiołowymi lub katastrofami naturalnymi.</w:t>
            </w:r>
          </w:p>
        </w:tc>
      </w:tr>
      <w:tr w:rsidR="001B3B4D" w:rsidTr="00AA55BB">
        <w:tc>
          <w:tcPr>
            <w:tcW w:w="6996" w:type="dxa"/>
            <w:gridSpan w:val="2"/>
            <w:shd w:val="clear" w:color="auto" w:fill="auto"/>
          </w:tcPr>
          <w:p w:rsidR="001B3B4D" w:rsidRPr="00AA55BB" w:rsidRDefault="001B3B4D" w:rsidP="00AA55BB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lastRenderedPageBreak/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</w:tc>
        <w:tc>
          <w:tcPr>
            <w:tcW w:w="6998" w:type="dxa"/>
            <w:gridSpan w:val="2"/>
            <w:shd w:val="clear" w:color="auto" w:fill="auto"/>
          </w:tcPr>
          <w:p w:rsidR="00AA55BB" w:rsidRPr="00AA55BB" w:rsidRDefault="00AA55BB" w:rsidP="00AA55BB">
            <w:pPr>
              <w:rPr>
                <w:rFonts w:cstheme="minorHAnsi"/>
                <w:lang w:eastAsia="pl-PL"/>
              </w:rPr>
            </w:pPr>
            <w:r w:rsidRPr="00AA55BB">
              <w:rPr>
                <w:rFonts w:cstheme="minorHAnsi"/>
                <w:lang w:eastAsia="pl-PL"/>
              </w:rPr>
              <w:t>Nie dotyczy</w:t>
            </w:r>
            <w:r>
              <w:rPr>
                <w:rFonts w:cstheme="minorHAnsi"/>
                <w:lang w:eastAsia="pl-PL"/>
              </w:rPr>
              <w:t xml:space="preserve"> (brak raportu </w:t>
            </w:r>
            <w:proofErr w:type="spellStart"/>
            <w:r>
              <w:rPr>
                <w:rFonts w:cstheme="minorHAnsi"/>
                <w:lang w:eastAsia="pl-PL"/>
              </w:rPr>
              <w:t>ooś</w:t>
            </w:r>
            <w:proofErr w:type="spellEnd"/>
            <w:r>
              <w:rPr>
                <w:rFonts w:cstheme="minorHAnsi"/>
                <w:lang w:eastAsia="pl-PL"/>
              </w:rPr>
              <w:t>)</w:t>
            </w:r>
          </w:p>
        </w:tc>
      </w:tr>
      <w:tr w:rsidR="001B3B4D" w:rsidTr="00AA55BB">
        <w:tc>
          <w:tcPr>
            <w:tcW w:w="6996" w:type="dxa"/>
            <w:gridSpan w:val="2"/>
            <w:shd w:val="clear" w:color="auto" w:fill="auto"/>
          </w:tcPr>
          <w:p w:rsidR="00482AFF" w:rsidRPr="00AA55BB" w:rsidRDefault="00482AFF" w:rsidP="00482AFF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2F5BC1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</w:tc>
        <w:tc>
          <w:tcPr>
            <w:tcW w:w="6998" w:type="dxa"/>
            <w:gridSpan w:val="2"/>
            <w:shd w:val="clear" w:color="auto" w:fill="auto"/>
          </w:tcPr>
          <w:p w:rsidR="00A0566B" w:rsidRDefault="00AA55BB" w:rsidP="0015763D">
            <w:pPr>
              <w:rPr>
                <w:rFonts w:cstheme="minorHAnsi"/>
                <w:shd w:val="clear" w:color="auto" w:fill="FF0000"/>
                <w:lang w:eastAsia="pl-PL"/>
              </w:rPr>
            </w:pPr>
            <w:r w:rsidRPr="00AA55BB">
              <w:rPr>
                <w:rFonts w:cstheme="minorHAnsi"/>
                <w:lang w:eastAsia="pl-PL"/>
              </w:rPr>
              <w:t>Tak (m.in. analiza opcji)</w:t>
            </w:r>
            <w:r w:rsidR="00B235AF" w:rsidRPr="00AA55BB">
              <w:rPr>
                <w:rFonts w:cstheme="minorHAnsi"/>
                <w:shd w:val="clear" w:color="auto" w:fill="FF0000"/>
                <w:lang w:eastAsia="pl-PL"/>
              </w:rPr>
              <w:t xml:space="preserve"> </w:t>
            </w:r>
          </w:p>
          <w:p w:rsidR="00AA55BB" w:rsidRPr="00A0566B" w:rsidRDefault="00AA55BB" w:rsidP="0015763D">
            <w:pPr>
              <w:rPr>
                <w:rFonts w:cstheme="minorHAnsi"/>
                <w:color w:val="4472C4" w:themeColor="accent1"/>
                <w:lang w:eastAsia="pl-PL"/>
              </w:rPr>
            </w:pP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CB62F8" w:rsidRPr="0085691F" w:rsidRDefault="0085691F" w:rsidP="006A0215">
      <w:r w:rsidRPr="0085691F">
        <w:t>Wybór technologii „zeroemisyjnej”</w:t>
      </w:r>
      <w:r>
        <w:t xml:space="preserve"> (autobu</w:t>
      </w:r>
      <w:r w:rsidR="00B235AF">
        <w:t>sy</w:t>
      </w:r>
      <w:r>
        <w:t xml:space="preserve"> z napędem elektrycznym) </w:t>
      </w:r>
      <w:r w:rsidRPr="0085691F">
        <w:t xml:space="preserve"> </w:t>
      </w:r>
      <w:r>
        <w:t>spośród innych dostępnych i tańszych w zakupie opcji</w:t>
      </w:r>
      <w:r w:rsidR="00B235AF">
        <w:t xml:space="preserve">, poprzedzony wnikliwymi analizami uwzględniającymi wpływ na klimat, </w:t>
      </w:r>
      <w:r>
        <w:t xml:space="preserve"> należy uznać za dobrą praktykę. 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D33ABB" w:rsidRPr="00D33ABB" w:rsidRDefault="00D33ABB" w:rsidP="00D33ABB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INNE MATERIAŁY WYKORZYSTYWANE NA ETAPIE PRZYGOTOWANIA PROJEKTÓW</w:t>
      </w:r>
    </w:p>
    <w:p w:rsidR="00D33ABB" w:rsidRPr="00D33ABB" w:rsidRDefault="00D33ABB" w:rsidP="00D33ABB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DE2465" w:rsidRPr="00DE2465" w:rsidRDefault="00DE2465" w:rsidP="006A0215">
      <w:pPr>
        <w:rPr>
          <w:b/>
        </w:rPr>
      </w:pPr>
      <w:r>
        <w:rPr>
          <w:b/>
        </w:rPr>
        <w:t>(na podstawie TDI)</w:t>
      </w:r>
    </w:p>
    <w:p w:rsidR="00D33ABB" w:rsidRPr="00D33ABB" w:rsidRDefault="00D33ABB" w:rsidP="00D33ABB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:rsidR="000D411A" w:rsidRPr="00DE2465" w:rsidRDefault="000D411A" w:rsidP="000D411A">
      <w:pPr>
        <w:rPr>
          <w:b/>
        </w:rPr>
      </w:pPr>
      <w:r>
        <w:rPr>
          <w:b/>
        </w:rPr>
        <w:t>(na podstawie TDI)</w:t>
      </w:r>
    </w:p>
    <w:p w:rsidR="00D33ABB" w:rsidRDefault="00D33ABB" w:rsidP="00D33ABB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bookmarkStart w:id="0" w:name="_GoBack"/>
      <w:bookmarkEnd w:id="0"/>
      <w:r>
        <w:rPr>
          <w:rFonts w:cstheme="minorHAnsi"/>
          <w:i/>
          <w:color w:val="C00000"/>
          <w:lang w:eastAsia="pl-PL"/>
        </w:rPr>
        <w:lastRenderedPageBreak/>
        <w:t>Beneficjent nie opracowywał dokumentacji, nie potrafił odpowiedzieć na pytanie.</w:t>
      </w:r>
    </w:p>
    <w:p w:rsidR="00D33ABB" w:rsidRPr="00862552" w:rsidRDefault="00D33ABB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D33ABB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1C4F41D4"/>
    <w:multiLevelType w:val="hybridMultilevel"/>
    <w:tmpl w:val="5ACCAA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15"/>
    <w:rsid w:val="00014C2C"/>
    <w:rsid w:val="000704AC"/>
    <w:rsid w:val="00092AE3"/>
    <w:rsid w:val="000C1DB4"/>
    <w:rsid w:val="000D411A"/>
    <w:rsid w:val="00113ED8"/>
    <w:rsid w:val="00137C3F"/>
    <w:rsid w:val="0015763D"/>
    <w:rsid w:val="00163B69"/>
    <w:rsid w:val="001A0D0D"/>
    <w:rsid w:val="001B3B4D"/>
    <w:rsid w:val="001B3E52"/>
    <w:rsid w:val="001C61D5"/>
    <w:rsid w:val="00230E7E"/>
    <w:rsid w:val="00273229"/>
    <w:rsid w:val="00280C68"/>
    <w:rsid w:val="002B6E78"/>
    <w:rsid w:val="002F5BC1"/>
    <w:rsid w:val="003272F3"/>
    <w:rsid w:val="00365FBA"/>
    <w:rsid w:val="003719E6"/>
    <w:rsid w:val="0038370E"/>
    <w:rsid w:val="0038570D"/>
    <w:rsid w:val="003B0AF7"/>
    <w:rsid w:val="004002EE"/>
    <w:rsid w:val="0044652E"/>
    <w:rsid w:val="00457898"/>
    <w:rsid w:val="004662BE"/>
    <w:rsid w:val="00482AFF"/>
    <w:rsid w:val="004D43D1"/>
    <w:rsid w:val="0056579D"/>
    <w:rsid w:val="005E213D"/>
    <w:rsid w:val="00600253"/>
    <w:rsid w:val="00675B8E"/>
    <w:rsid w:val="006A0215"/>
    <w:rsid w:val="006D6EC3"/>
    <w:rsid w:val="006E3C60"/>
    <w:rsid w:val="006F2C23"/>
    <w:rsid w:val="00724A80"/>
    <w:rsid w:val="007A4A0C"/>
    <w:rsid w:val="007B08A4"/>
    <w:rsid w:val="007E7ABD"/>
    <w:rsid w:val="0080161A"/>
    <w:rsid w:val="0081035A"/>
    <w:rsid w:val="008155B8"/>
    <w:rsid w:val="0081711D"/>
    <w:rsid w:val="0085194D"/>
    <w:rsid w:val="0085691F"/>
    <w:rsid w:val="008615EE"/>
    <w:rsid w:val="00862552"/>
    <w:rsid w:val="00967A2A"/>
    <w:rsid w:val="009A5B76"/>
    <w:rsid w:val="00A0566B"/>
    <w:rsid w:val="00A34900"/>
    <w:rsid w:val="00AA55BB"/>
    <w:rsid w:val="00AB21A8"/>
    <w:rsid w:val="00AF7125"/>
    <w:rsid w:val="00B235AF"/>
    <w:rsid w:val="00B47622"/>
    <w:rsid w:val="00B8062C"/>
    <w:rsid w:val="00B95F15"/>
    <w:rsid w:val="00BA2D24"/>
    <w:rsid w:val="00C76E2A"/>
    <w:rsid w:val="00C83EC3"/>
    <w:rsid w:val="00CA2426"/>
    <w:rsid w:val="00CB2DA1"/>
    <w:rsid w:val="00CB62F8"/>
    <w:rsid w:val="00CC643A"/>
    <w:rsid w:val="00D33ABB"/>
    <w:rsid w:val="00D571B1"/>
    <w:rsid w:val="00D74E49"/>
    <w:rsid w:val="00D86DD6"/>
    <w:rsid w:val="00DA7B13"/>
    <w:rsid w:val="00DE2465"/>
    <w:rsid w:val="00E20452"/>
    <w:rsid w:val="00E31089"/>
    <w:rsid w:val="00E7407F"/>
    <w:rsid w:val="00EE22C3"/>
    <w:rsid w:val="00EF27E4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5FBE"/>
  <w15:docId w15:val="{418237E4-7577-44E7-882F-883CBA70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58133-1336-449F-8CC2-9F6B0EB5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1415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</cp:lastModifiedBy>
  <cp:revision>10</cp:revision>
  <dcterms:created xsi:type="dcterms:W3CDTF">2018-10-02T06:20:00Z</dcterms:created>
  <dcterms:modified xsi:type="dcterms:W3CDTF">2018-11-16T00:40:00Z</dcterms:modified>
</cp:coreProperties>
</file>